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pPr>
      <w:r>
        <w:drawing>
          <wp:inline distT="0" distB="0" distL="0" distR="0">
            <wp:extent cx="5924550" cy="3343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24550" cy="3343275"/>
                    </a:xfrm>
                    <a:prstGeom prst="rect">
                      <a:avLst/>
                    </a:prstGeom>
                  </pic:spPr>
                </pic:pic>
              </a:graphicData>
            </a:graphic>
          </wp:inline>
        </w:drawing>
      </w:r>
    </w:p>
    <w:p>
      <w:pPr>
        <w:spacing w:after="120" w:before="200"/>
      </w:pPr>
      <w:r>
        <w:rPr>
          <w:rFonts w:ascii="Arial" w:cs="Arial" w:eastAsia="Arial" w:hAnsi="Arial"/>
          <w:b/>
          <w:bCs/>
          <w:color w:val="1a1a1a"/>
          <w:sz w:val="36"/>
          <w:szCs w:val="36"/>
        </w:rPr>
        <w:t xml:space="preserve">Bronze &amp; Silver Membership</w:t>
      </w:r>
    </w:p>
    <w:p>
      <w:pPr>
        <w:spacing w:after="240" w:before="0"/>
      </w:pPr>
      <w:r>
        <w:rPr>
          <w:rFonts w:ascii="Arial" w:cs="Arial" w:eastAsia="Arial" w:hAnsi="Arial"/>
          <w:b/>
          <w:bCs/>
          <w:color w:val="1A7A3C"/>
          <w:sz w:val="28"/>
          <w:szCs w:val="28"/>
        </w:rPr>
        <w:t xml:space="preserve">Exclusive Early Bird Launch Offer</w:t>
      </w:r>
    </w:p>
    <w:p>
      <w:pPr>
        <w:spacing w:after="80" w:before="80"/>
      </w:pPr>
      <w:r>
        <w:rPr>
          <w:rFonts w:ascii="Arial" w:cs="Arial" w:eastAsia="Arial" w:hAnsi="Arial"/>
          <w:color w:val="1a1a1a"/>
          <w:sz w:val="22"/>
          <w:szCs w:val="22"/>
        </w:rPr>
        <w:t xml:space="preserve">We're giving our founding supporters an incredibly low Early Bird price as a thank-you for joining us right from the start of this exciting new venture. This special rate is strictly limited — once we hit the membership cap, the price will increase permanently and the Early Bird offer will end.</w:t>
      </w:r>
    </w:p>
    <w:p>
      <w:pPr>
        <w:spacing w:after="100" w:before="280"/>
      </w:pPr>
      <w:r>
        <w:rPr>
          <w:rFonts w:ascii="Arial" w:cs="Arial" w:eastAsia="Arial" w:hAnsi="Arial"/>
          <w:b/>
          <w:bCs/>
          <w:color w:val="1A7A3C"/>
          <w:sz w:val="28"/>
          <w:szCs w:val="28"/>
        </w:rPr>
        <w:t xml:space="preserve">Membership Plans Breakdown</w:t>
      </w:r>
    </w:p>
    <w:p>
      <w:pPr>
        <w:spacing w:after="100" w:before="280"/>
      </w:pPr>
      <w:r>
        <w:rPr>
          <w:rFonts w:ascii="Arial" w:cs="Arial" w:eastAsia="Arial" w:hAnsi="Arial"/>
          <w:b/>
          <w:bCs/>
          <w:color w:val="1A7A3C"/>
          <w:sz w:val="28"/>
          <w:szCs w:val="28"/>
        </w:rPr>
        <w:t xml:space="preserve">Bronze: £50 for a full year!</w:t>
      </w:r>
    </w:p>
    <w:p>
      <w:pPr>
        <w:spacing w:after="80" w:before="80"/>
      </w:pPr>
      <w:r>
        <w:rPr>
          <w:rFonts w:ascii="Arial" w:cs="Arial" w:eastAsia="Arial" w:hAnsi="Arial"/>
          <w:color w:val="1a1a1a"/>
          <w:sz w:val="22"/>
          <w:szCs w:val="22"/>
        </w:rPr>
        <w:t xml:space="preserve">Yes — you read that right: just over 13 pence per day for daily high-value info!</w:t>
      </w:r>
    </w:p>
    <w:p>
      <w:pPr>
        <w:spacing w:after="80" w:before="80"/>
      </w:pPr>
      <w:r>
        <w:rPr>
          <w:rFonts w:ascii="Arial" w:cs="Arial" w:eastAsia="Arial" w:hAnsi="Arial"/>
          <w:color w:val="1a1a1a"/>
          <w:sz w:val="22"/>
          <w:szCs w:val="22"/>
        </w:rPr>
        <w:t xml:space="preserve">So what's included?</w:t>
      </w:r>
    </w:p>
    <w:p>
      <w:pPr>
        <w:spacing w:after="80" w:before="200"/>
      </w:pPr>
      <w:r>
        <w:rPr>
          <w:rFonts w:ascii="Arial" w:cs="Arial" w:eastAsia="Arial" w:hAnsi="Arial"/>
          <w:b/>
          <w:bCs/>
          <w:color w:val="1a1a1a"/>
          <w:sz w:val="24"/>
          <w:szCs w:val="24"/>
        </w:rPr>
        <w:t xml:space="preserve">BTTS GOLD ACCA — DAILY</w:t>
      </w:r>
    </w:p>
    <w:p>
      <w:pPr>
        <w:spacing w:after="80" w:before="80"/>
      </w:pPr>
      <w:r>
        <w:rPr>
          <w:rFonts w:ascii="Arial" w:cs="Arial" w:eastAsia="Arial" w:hAnsi="Arial"/>
          <w:color w:val="1a1a1a"/>
          <w:sz w:val="22"/>
          <w:szCs w:val="22"/>
        </w:rPr>
        <w:t xml:space="preserve">That's right — delivered every single day.</w:t>
      </w:r>
    </w:p>
    <w:p>
      <w:pPr>
        <w:spacing w:after="80" w:before="80"/>
      </w:pPr>
      <w:r>
        <w:rPr>
          <w:rFonts w:ascii="Arial" w:cs="Arial" w:eastAsia="Arial" w:hAnsi="Arial"/>
          <w:color w:val="1a1a1a"/>
          <w:sz w:val="22"/>
          <w:szCs w:val="22"/>
        </w:rPr>
        <w:t xml:space="preserve">If you've read my BTTS Gold article, you'll know exactly how powerful these selections are. This daily acca gives you instant access to my strongest Both Teams To Score bets of the day.</w:t>
      </w:r>
    </w:p>
    <w:p>
      <w:pPr>
        <w:pStyle w:val="ListParagraph"/>
        <w:numPr>
          <w:ilvl w:val="0"/>
          <w:numId w:val="2"/>
        </w:numPr>
        <w:spacing w:after="60" w:before="60"/>
      </w:pPr>
      <w:r>
        <w:rPr>
          <w:rFonts w:ascii="Arial" w:cs="Arial" w:eastAsia="Arial" w:hAnsi="Arial"/>
          <w:color w:val="1a1a1a"/>
          <w:sz w:val="22"/>
          <w:szCs w:val="22"/>
        </w:rPr>
        <w:t xml:space="preserve">Casual acca fans → You've got a ready-made, high-quality accumulator every single day.</w:t>
      </w:r>
    </w:p>
    <w:p>
      <w:pPr>
        <w:pStyle w:val="ListParagraph"/>
        <w:numPr>
          <w:ilvl w:val="0"/>
          <w:numId w:val="2"/>
        </w:numPr>
        <w:spacing w:after="60" w:before="60"/>
      </w:pPr>
      <w:r>
        <w:rPr>
          <w:rFonts w:ascii="Arial" w:cs="Arial" w:eastAsia="Arial" w:hAnsi="Arial"/>
          <w:color w:val="1a1a1a"/>
          <w:sz w:val="22"/>
          <w:szCs w:val="22"/>
        </w:rPr>
        <w:t xml:space="preserve">Serious bettors/traders → These are my top BTTS picks — perfect for trading as singles, laying, or building your own strategies around the strongest edges.</w:t>
      </w:r>
    </w:p>
    <w:p>
      <w:pPr>
        <w:spacing w:after="80" w:before="80"/>
      </w:pPr>
      <w:r>
        <w:rPr>
          <w:rFonts w:ascii="Arial" w:cs="Arial" w:eastAsia="Arial" w:hAnsi="Arial"/>
          <w:color w:val="1a1a1a"/>
          <w:sz w:val="22"/>
          <w:szCs w:val="22"/>
        </w:rPr>
        <w:t xml:space="preserve">It's simple: one premium daily acca built from my most confident BTTS selections — giving you value whether you're building a quick acca or trading individual legs.</w:t>
      </w:r>
    </w:p>
    <w:p>
      <w:pPr>
        <w:spacing w:after="80" w:before="200"/>
      </w:pPr>
      <w:r>
        <w:rPr>
          <w:rFonts w:ascii="Arial" w:cs="Arial" w:eastAsia="Arial" w:hAnsi="Arial"/>
          <w:b/>
          <w:bCs/>
          <w:color w:val="1a1a1a"/>
          <w:sz w:val="24"/>
          <w:szCs w:val="24"/>
        </w:rPr>
        <w:t xml:space="preserve">Bonus Acca Bets</w:t>
      </w:r>
    </w:p>
    <w:p>
      <w:pPr>
        <w:spacing w:after="80" w:before="80"/>
      </w:pPr>
      <w:r>
        <w:rPr>
          <w:rFonts w:ascii="Arial" w:cs="Arial" w:eastAsia="Arial" w:hAnsi="Arial"/>
          <w:color w:val="1a1a1a"/>
          <w:sz w:val="22"/>
          <w:szCs w:val="22"/>
        </w:rPr>
        <w:t xml:space="preserve">In addition to the daily BTTS Gold Acca, you'll also receive bonus accumulator selections throughout the week. These extra accas will focus on strong-value markets such as:</w:t>
      </w:r>
    </w:p>
    <w:p>
      <w:pPr>
        <w:pStyle w:val="ListParagraph"/>
        <w:numPr>
          <w:ilvl w:val="0"/>
          <w:numId w:val="2"/>
        </w:numPr>
        <w:spacing w:after="60" w:before="60"/>
      </w:pPr>
      <w:r>
        <w:rPr>
          <w:rFonts w:ascii="Arial" w:cs="Arial" w:eastAsia="Arial" w:hAnsi="Arial"/>
          <w:color w:val="1a1a1a"/>
          <w:sz w:val="22"/>
          <w:szCs w:val="22"/>
        </w:rPr>
        <w:t xml:space="preserve">Match Winner</w:t>
      </w:r>
    </w:p>
    <w:p>
      <w:pPr>
        <w:pStyle w:val="ListParagraph"/>
        <w:numPr>
          <w:ilvl w:val="0"/>
          <w:numId w:val="2"/>
        </w:numPr>
        <w:spacing w:after="60" w:before="60"/>
      </w:pPr>
      <w:r>
        <w:rPr>
          <w:rFonts w:ascii="Arial" w:cs="Arial" w:eastAsia="Arial" w:hAnsi="Arial"/>
          <w:color w:val="1a1a1a"/>
          <w:sz w:val="22"/>
          <w:szCs w:val="22"/>
        </w:rPr>
        <w:t xml:space="preserve">Double Chance</w:t>
      </w:r>
    </w:p>
    <w:p>
      <w:pPr>
        <w:pStyle w:val="ListParagraph"/>
        <w:numPr>
          <w:ilvl w:val="0"/>
          <w:numId w:val="2"/>
        </w:numPr>
        <w:spacing w:after="60" w:before="60"/>
      </w:pPr>
      <w:r>
        <w:rPr>
          <w:rFonts w:ascii="Arial" w:cs="Arial" w:eastAsia="Arial" w:hAnsi="Arial"/>
          <w:color w:val="1a1a1a"/>
          <w:sz w:val="22"/>
          <w:szCs w:val="22"/>
        </w:rPr>
        <w:t xml:space="preserve">Over 1.5 Goals</w:t>
      </w:r>
    </w:p>
    <w:p>
      <w:pPr>
        <w:pStyle w:val="ListParagraph"/>
        <w:numPr>
          <w:ilvl w:val="0"/>
          <w:numId w:val="2"/>
        </w:numPr>
        <w:spacing w:after="60" w:before="60"/>
      </w:pPr>
      <w:r>
        <w:rPr>
          <w:rFonts w:ascii="Arial" w:cs="Arial" w:eastAsia="Arial" w:hAnsi="Arial"/>
          <w:color w:val="1a1a1a"/>
          <w:sz w:val="22"/>
          <w:szCs w:val="22"/>
        </w:rPr>
        <w:t xml:space="preserve">Over 2.5 Goals</w:t>
      </w:r>
    </w:p>
    <w:p>
      <w:pPr>
        <w:spacing w:after="80" w:before="80"/>
      </w:pPr>
      <w:r>
        <w:rPr>
          <w:rFonts w:ascii="Arial" w:cs="Arial" w:eastAsia="Arial" w:hAnsi="Arial"/>
          <w:color w:val="1a1a1a"/>
          <w:sz w:val="22"/>
          <w:szCs w:val="22"/>
        </w:rPr>
        <w:t xml:space="preserve">A great added bonus — especially for anyone who loves building accas and chasing bigger returns with very little extra effort.</w:t>
      </w:r>
    </w:p>
    <w:p>
      <w:pPr>
        <w:spacing w:after="80" w:before="200"/>
      </w:pPr>
      <w:r>
        <w:rPr>
          <w:rFonts w:ascii="Arial" w:cs="Arial" w:eastAsia="Arial" w:hAnsi="Arial"/>
          <w:b/>
          <w:bCs/>
          <w:color w:val="1a1a1a"/>
          <w:sz w:val="24"/>
          <w:szCs w:val="24"/>
        </w:rPr>
        <w:t xml:space="preserve">Bonus Single Value Bets — Skin in the Game Singles</w:t>
      </w:r>
    </w:p>
    <w:p>
      <w:pPr>
        <w:pStyle w:val="ListParagraph"/>
        <w:numPr>
          <w:ilvl w:val="0"/>
          <w:numId w:val="2"/>
        </w:numPr>
        <w:spacing w:after="60" w:before="60"/>
      </w:pPr>
      <w:r>
        <w:rPr>
          <w:rFonts w:ascii="Arial" w:cs="Arial" w:eastAsia="Arial" w:hAnsi="Arial"/>
          <w:color w:val="1a1a1a"/>
          <w:sz w:val="22"/>
          <w:szCs w:val="22"/>
        </w:rPr>
        <w:t xml:space="preserve">High-quality bets. Full reasoning provided.</w:t>
      </w:r>
    </w:p>
    <w:p>
      <w:pPr>
        <w:pStyle w:val="ListParagraph"/>
        <w:numPr>
          <w:ilvl w:val="0"/>
          <w:numId w:val="2"/>
        </w:numPr>
        <w:spacing w:after="60" w:before="60"/>
      </w:pPr>
      <w:r>
        <w:rPr>
          <w:rFonts w:ascii="Arial" w:cs="Arial" w:eastAsia="Arial" w:hAnsi="Arial"/>
          <w:color w:val="1a1a1a"/>
          <w:sz w:val="22"/>
          <w:szCs w:val="22"/>
        </w:rPr>
        <w:t xml:space="preserve">We back every one with our own money.</w:t>
      </w:r>
    </w:p>
    <w:p>
      <w:pPr>
        <w:spacing w:after="100" w:before="280"/>
      </w:pPr>
      <w:r>
        <w:rPr>
          <w:rFonts w:ascii="Arial" w:cs="Arial" w:eastAsia="Arial" w:hAnsi="Arial"/>
          <w:b/>
          <w:bCs/>
          <w:color w:val="1A7A3C"/>
          <w:sz w:val="28"/>
          <w:szCs w:val="28"/>
        </w:rPr>
        <w:t xml:space="preserve">Silver: £99 for a full year!</w:t>
      </w:r>
    </w:p>
    <w:p>
      <w:pPr>
        <w:spacing w:after="80" w:before="80"/>
      </w:pPr>
      <w:r>
        <w:rPr>
          <w:rFonts w:ascii="Arial" w:cs="Arial" w:eastAsia="Arial" w:hAnsi="Arial"/>
          <w:color w:val="1a1a1a"/>
          <w:sz w:val="22"/>
          <w:szCs w:val="22"/>
        </w:rPr>
        <w:t xml:space="preserve">Yes — you read that right: just over 27 pence per day!</w:t>
      </w:r>
    </w:p>
    <w:p>
      <w:pPr>
        <w:spacing w:after="80" w:before="80"/>
      </w:pPr>
      <w:r>
        <w:rPr>
          <w:rFonts w:ascii="Arial" w:cs="Arial" w:eastAsia="Arial" w:hAnsi="Arial"/>
          <w:color w:val="1a1a1a"/>
          <w:sz w:val="22"/>
          <w:szCs w:val="22"/>
        </w:rPr>
        <w:t xml:space="preserve">To me, this is a complete no-brainer — unless all you want is one acca a day, the Silver package is genuinely special.</w:t>
      </w:r>
    </w:p>
    <w:p>
      <w:pPr>
        <w:spacing w:after="80" w:before="80"/>
      </w:pPr>
      <w:r>
        <w:rPr>
          <w:rFonts w:ascii="Arial" w:cs="Arial" w:eastAsia="Arial" w:hAnsi="Arial"/>
          <w:color w:val="1a1a1a"/>
          <w:sz w:val="22"/>
          <w:szCs w:val="22"/>
        </w:rPr>
        <w:t xml:space="preserve">Here's exactly what's included:</w:t>
      </w:r>
    </w:p>
    <w:p>
      <w:pPr>
        <w:spacing w:after="80" w:before="200"/>
      </w:pPr>
      <w:r>
        <w:rPr>
          <w:rFonts w:ascii="Arial" w:cs="Arial" w:eastAsia="Arial" w:hAnsi="Arial"/>
          <w:b/>
          <w:bCs/>
          <w:color w:val="1a1a1a"/>
          <w:sz w:val="24"/>
          <w:szCs w:val="24"/>
        </w:rPr>
        <w:t xml:space="preserve">EVERYTHING IN BRONZE! Plus all this:</w:t>
      </w:r>
    </w:p>
    <w:p>
      <w:pPr>
        <w:spacing w:after="80" w:before="200"/>
      </w:pPr>
      <w:r>
        <w:rPr>
          <w:rFonts w:ascii="Arial" w:cs="Arial" w:eastAsia="Arial" w:hAnsi="Arial"/>
          <w:b/>
          <w:bCs/>
          <w:color w:val="1a1a1a"/>
          <w:sz w:val="24"/>
          <w:szCs w:val="24"/>
        </w:rPr>
        <w:t xml:space="preserve">Ante-Post Gold — 30–50 pre-season value picks for 2026/27 Premier League Season</w:t>
      </w:r>
    </w:p>
    <w:p>
      <w:pPr>
        <w:spacing w:after="80" w:before="80"/>
      </w:pPr>
      <w:r>
        <w:rPr>
          <w:rFonts w:ascii="Arial" w:cs="Arial" w:eastAsia="Arial" w:hAnsi="Arial"/>
          <w:color w:val="1a1a1a"/>
          <w:sz w:val="22"/>
          <w:szCs w:val="22"/>
        </w:rPr>
        <w:t xml:space="preserve">A Ready-Made Portfolio of High-Quality Premier League Ante-Post Bets.</w:t>
      </w:r>
    </w:p>
    <w:p>
      <w:pPr>
        <w:spacing w:after="80" w:before="80"/>
      </w:pPr>
      <w:r>
        <w:rPr>
          <w:rFonts w:ascii="Arial" w:cs="Arial" w:eastAsia="Arial" w:hAnsi="Arial"/>
          <w:color w:val="1a1a1a"/>
          <w:sz w:val="22"/>
          <w:szCs w:val="22"/>
        </w:rPr>
        <w:t xml:space="preserve">Everything prepared and waiting for the thrill of the new 2026/27 season. If you've read our Ante-Post Gold article, you'll already have a clear picture of what's on offer here: 25 to 50 carefully selected, high-value bets — all researched, reasoned, and positioned for maximum edge. Benefit from 5 Months of Deep Research.</w:t>
      </w:r>
    </w:p>
    <w:p>
      <w:pPr>
        <w:spacing w:after="80" w:before="80"/>
      </w:pPr>
      <w:r>
        <w:rPr>
          <w:rFonts w:ascii="Arial" w:cs="Arial" w:eastAsia="Arial" w:hAnsi="Arial"/>
          <w:color w:val="1a1a1a"/>
          <w:sz w:val="22"/>
          <w:szCs w:val="22"/>
        </w:rPr>
        <w:t xml:space="preserve">Lock in early-season value before a single ball is kicked — when the odds are still soft and the market hasn't fully caught up.</w:t>
      </w:r>
    </w:p>
    <w:p>
      <w:pPr>
        <w:spacing w:after="80" w:before="200"/>
      </w:pPr>
      <w:r>
        <w:rPr>
          <w:rFonts w:ascii="Arial" w:cs="Arial" w:eastAsia="Arial" w:hAnsi="Arial"/>
          <w:b/>
          <w:bCs/>
          <w:color w:val="1a1a1a"/>
          <w:sz w:val="24"/>
          <w:szCs w:val="24"/>
        </w:rPr>
        <w:t xml:space="preserve">Research Hub — 18 Live Data Tools Powering Every Edge</w:t>
      </w:r>
    </w:p>
    <w:p>
      <w:pPr>
        <w:pStyle w:val="ListParagraph"/>
        <w:numPr>
          <w:ilvl w:val="0"/>
          <w:numId w:val="2"/>
        </w:numPr>
        <w:spacing w:after="60" w:before="60"/>
      </w:pPr>
      <w:r>
        <w:rPr>
          <w:rFonts w:ascii="Arial" w:cs="Arial" w:eastAsia="Arial" w:hAnsi="Arial"/>
          <w:color w:val="1a1a1a"/>
          <w:sz w:val="22"/>
          <w:szCs w:val="22"/>
        </w:rPr>
        <w:t xml:space="preserve">12 tools ready and live from day one</w:t>
      </w:r>
    </w:p>
    <w:p>
      <w:pPr>
        <w:pStyle w:val="ListParagraph"/>
        <w:numPr>
          <w:ilvl w:val="0"/>
          <w:numId w:val="2"/>
        </w:numPr>
        <w:spacing w:after="60" w:before="60"/>
      </w:pPr>
      <w:r>
        <w:rPr>
          <w:rFonts w:ascii="Arial" w:cs="Arial" w:eastAsia="Arial" w:hAnsi="Arial"/>
          <w:color w:val="1a1a1a"/>
          <w:sz w:val="22"/>
          <w:szCs w:val="22"/>
        </w:rPr>
        <w:t xml:space="preserve">6 more powerful tools dropping in the coming weeks</w:t>
      </w:r>
    </w:p>
    <w:p>
      <w:pPr>
        <w:spacing w:after="80" w:before="80"/>
      </w:pPr>
      <w:r>
        <w:rPr>
          <w:rFonts w:ascii="Arial" w:cs="Arial" w:eastAsia="Arial" w:hAnsi="Arial"/>
          <w:color w:val="1a1a1a"/>
          <w:sz w:val="22"/>
          <w:szCs w:val="22"/>
        </w:rPr>
        <w:t xml:space="preserve">These launch tools are already superb — but the real excitement is what's coming next. The additional six tools in the pipeline are the result of close collaboration with an AI start-up we've commissioned to build bespoke data feeds exclusively for us.</w:t>
      </w:r>
    </w:p>
    <w:p>
      <w:pPr>
        <w:spacing w:after="80" w:before="80"/>
      </w:pPr>
      <w:r>
        <w:rPr>
          <w:rFonts w:ascii="Arial" w:cs="Arial" w:eastAsia="Arial" w:hAnsi="Arial"/>
          <w:color w:val="1a1a1a"/>
          <w:sz w:val="22"/>
          <w:szCs w:val="22"/>
        </w:rPr>
        <w:t xml:space="preserve">Examples include our upcoming BTTS Probability List and BTTS Value Picks — custom datasets designed specifically for our members. We've been rigorously testing this data for weeks and we're fully committed: every Silver member will get full access to the latest AI-driven technologies we're using. We're only a few weeks away from rolling these out to you.</w:t>
      </w:r>
    </w:p>
    <w:p>
      <w:pPr>
        <w:spacing w:after="80" w:before="80"/>
      </w:pPr>
      <w:r>
        <w:rPr>
          <w:rFonts w:ascii="Arial" w:cs="Arial" w:eastAsia="Arial" w:hAnsi="Arial"/>
          <w:color w:val="1a1a1a"/>
          <w:sz w:val="22"/>
          <w:szCs w:val="22"/>
        </w:rPr>
        <w:t xml:space="preserve">Act fast to lock in the lowest price and secure your spot — limited places available! Check out all the details and join today:</w:t>
      </w:r>
    </w:p>
    <w:p>
      <w:pPr>
        <w:spacing w:after="120" w:before="120"/>
      </w:pPr>
      <w:hyperlink w:history="1" r:id="rIdpbq5x61sv1kahxnjvko1g">
        <w:r>
          <w:rPr>
            <w:rFonts w:ascii="Arial" w:cs="Arial" w:eastAsia="Arial" w:hAnsi="Arial"/>
            <w:color w:val="0563C1"/>
            <w:sz w:val="22"/>
            <w:szCs w:val="22"/>
            <w:u w:val="single"/>
          </w:rPr>
          <w:t xml:space="preserve">https://www.betting4profits.co.uk/membership</w:t>
        </w:r>
      </w:hyperlink>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pbq5x61sv1kahxnjvko1g" Type="http://schemas.openxmlformats.org/officeDocument/2006/relationships/hyperlink" Target="https://www.betting4profits.co.uk/membership" TargetMode="External"/><Relationship Id="rId7" Type="http://schemas.openxmlformats.org/officeDocument/2006/relationships/image" Target="media/03470d47249dd30d9af237e4568fc48705fb6f0f.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2026-03-14T16:35:05.909Z</dcterms:created>
  <dcterms:modified xsi:type="dcterms:W3CDTF">2026-03-14T16:35:05.909Z</dcterms:modified>
</cp:coreProperties>
</file>

<file path=docProps/custom.xml><?xml version="1.0" encoding="utf-8"?>
<Properties xmlns="http://schemas.openxmlformats.org/officeDocument/2006/custom-properties" xmlns:vt="http://schemas.openxmlformats.org/officeDocument/2006/docPropsVTypes"/>
</file>